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2229 BGB — Testierfähigkeit Minderjähriger, Testierunfähigkeit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Minderjähriger kann ein Testament erst errichten, wenn er das 16. Lebensjahr vollendet hat.</w:t>
      </w:r>
    </w:p>
    <w:p>
      <w:r>
        <w:t xml:space="preserve">(2) Der Minderjährige bedarf zur Errichtung eines Testaments nicht der Zustimmung seines gesetzlichen Vertreters.</w:t>
      </w:r>
    </w:p>
    <w:p>
      <w:r>
        <w:t xml:space="preserve">(3) (weggefallen)</w:t>
      </w:r>
    </w:p>
    <w:p>
      <w:r>
        <w:t xml:space="preserve">(4) Wer wegen krankhafter Störung der Geistestätigkeit, wegen Geistesschwäche oder wegen Bewusstseinsstörung nicht in der Lage ist, die Bedeutung einer von ihm abgegebenen Willenserklärung einzusehen und nach dieser Einsicht zu handeln, kann ein Testament nicht errichten.</w:t>
      </w:r>
    </w:p>
    <w:p>
      <w:r>
        <w:rPr>
          <w:color w:val="555555"/>
          <w:sz w:val="17"/>
        </w:rPr>
        <w:t xml:space="preserve">Zitiervorschlag: § 2229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