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2218 BGB — Rechtsverhältnis zum Erben; Rechnungslegung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Rechtsverhältnis zwischen dem Testamentsvollstrecker und dem Erben finden die für den Auftrag geltenden Vorschriften der §§ 664, 666 bis 668, 670, des § 673 Satz 2 und des § 674 entsprechende Anwendung.</w:t>
      </w:r>
    </w:p>
    <w:p>
      <w:r>
        <w:t xml:space="preserve">(2) Bei einer länger dauernden Verwaltung kann der Erbe jährlich Rechnungslegung verlangen.</w:t>
      </w:r>
    </w:p>
    <w:p>
      <w:r>
        <w:rPr>
          <w:color w:val="555555"/>
          <w:sz w:val="17"/>
        </w:rPr>
        <w:t xml:space="preserve">Zitiervorschlag: § 2218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https://recht.nulegal.eu/gesetze/BGB/2218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