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2148 BGB — Mehrere Beschwerte</w:t>
      </w:r>
    </w:p>
    <w:p>
      <w:r>
        <w:rPr>
          <w:color w:val="555555"/>
          <w:sz w:val="18"/>
        </w:rPr>
        <w:t xml:space="preserve">Bürgerliches Gesetzbuch</w:t>
      </w:r>
    </w:p>
    <w:p>
      <w:r>
        <w:rPr>
          <w:color w:val="555555"/>
          <w:sz w:val="18"/>
        </w:rPr>
        <w:t xml:space="preserve">Stand: 10.06.2019 (konsolidierte Textfassung, kein amtliches Inkrafttretensdatum)</w:t>
      </w:r>
    </w:p>
    <w:p>
      <w:r>
        <w:t xml:space="preserve">Sind mehrere Erben oder mehrere Vermächtnisnehmer mit demselben Vermächtnis beschwert, so sind im Zweifel die Erben nach dem Verhältnis der Erbteile, die Vermächtnisnehmer nach dem Verhältnis des Wertes der Vermächtnisse beschwert.</w:t>
      </w:r>
    </w:p>
    <w:p>
      <w:r>
        <w:rPr>
          <w:color w:val="555555"/>
          <w:sz w:val="17"/>
        </w:rPr>
        <w:t xml:space="preserve">Zitiervorschlag: § 2148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https://recht.nulegal.eu/gesetze/BGB/2148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