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2111 BGB — Unmittelbare Ersetzung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Erbschaft gehört, was der Vorerbe auf Grund eines zur Erbschaft gehörenden Rechts oder als Ersatz für die Zerstörung, Beschädigung oder Entziehung eines Erbschaftsgegenstands oder durch Rechtsgeschäft mit Mitteln der Erbschaft erwirbt, sofern nicht der Erwerb ihm als Nutzung gebührt. Die Zugehörigkeit einer durch Rechtsgeschäft erworbenen Forderung zur Erbschaft hat der Schuldner erst dann gegen sich gelten zu lassen, wenn er von der Zugehörigkeit Kenntnis erlangt; die Vorschriften der §§ 406 bis 408 finden entsprechende Anwendung.</w:t>
      </w:r>
    </w:p>
    <w:p>
      <w:r>
        <w:t xml:space="preserve">(2) Zur Erbschaft gehört auch, was der Vorerbe dem Inventar eines erbschaftlichen Grundstücks einverleibt.</w:t>
      </w:r>
    </w:p>
    <w:p>
      <w:r>
        <w:rPr>
          <w:color w:val="555555"/>
          <w:sz w:val="17"/>
        </w:rPr>
        <w:t xml:space="preserve">Zitiervorschlag: § 2111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2111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