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2093 BGB — Gemeinschaftlicher Erbteil</w:t>
      </w:r>
    </w:p>
    <w:p>
      <w:r>
        <w:rPr>
          <w:color w:val="555555"/>
          <w:sz w:val="18"/>
        </w:rPr>
        <w:t xml:space="preserve">Bürgerliches Gesetzbuch</w:t>
      </w:r>
    </w:p>
    <w:p>
      <w:r>
        <w:rPr>
          <w:color w:val="555555"/>
          <w:sz w:val="18"/>
        </w:rPr>
        <w:t xml:space="preserve">Stand: 10.06.2019 (konsolidierte Textfassung, kein amtliches Inkrafttretensdatum)</w:t>
      </w:r>
    </w:p>
    <w:p>
      <w:r>
        <w:t xml:space="preserve">Sind einige von mehreren Erben auf einen und denselben Bruchteil der Erbschaft eingesetzt (gemeinschaftlicher Erbteil), so finden in Ansehung des gemeinschaftlichen Erbteils die Vorschriften der §§ 2089 bis 2092 entsprechende Anwendung.</w:t>
      </w:r>
    </w:p>
    <w:p>
      <w:r>
        <w:rPr>
          <w:color w:val="555555"/>
          <w:sz w:val="17"/>
        </w:rPr>
        <w:t xml:space="preserve">Zitiervorschlag: § 2093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