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207 BGB — Hemmung der Verjährung aus familiären und ähnlichen Gründen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Verjährung von Ansprüchen zwischen Ehegatten ist gehemmt, solange die Ehe besteht. Das Gleiche gilt für Ansprüche zwischen</w:t>
      </w:r>
    </w:p>
    <w:p>
      <w:pPr>
        <w:ind w:left="420"/>
      </w:pPr>
      <w:r>
        <w:t xml:space="preserve">1. Lebenspartnern, solange die Lebenspartnerschaft besteht,</w:t>
      </w:r>
    </w:p>
    <w:p>
      <w:pPr>
        <w:ind w:left="420"/>
      </w:pPr>
      <w:r>
        <w:t xml:space="preserve">2. dem Kind und</w:t>
      </w:r>
    </w:p>
    <w:p>
      <w:pPr>
        <w:ind w:left="780"/>
      </w:pPr>
      <w:r>
        <w:t xml:space="preserve">a) seinen Eltern oder</w:t>
      </w:r>
    </w:p>
    <w:p>
      <w:pPr>
        <w:ind w:left="780"/>
      </w:pPr>
      <w:r>
        <w:t xml:space="preserve">b) dem Ehegatten oder Lebenspartner eines Elternteils</w:t>
      </w:r>
    </w:p>
    <w:p>
      <w:pPr>
        <w:ind w:left="420"/>
      </w:pPr>
      <w:r>
        <w:t xml:space="preserve">bis zur Vollendung des 21. Lebensjahres des Kindes,</w:t>
      </w:r>
    </w:p>
    <w:p>
      <w:pPr>
        <w:ind w:left="420"/>
      </w:pPr>
      <w:r>
        <w:t xml:space="preserve">3. dem Vormund und dem Mündel während der Dauer des Vormundschaftsverhältnisses,</w:t>
      </w:r>
    </w:p>
    <w:p>
      <w:pPr>
        <w:ind w:left="420"/>
      </w:pPr>
      <w:r>
        <w:t xml:space="preserve">4. dem Betreuten und dem Betreuer während der Dauer des Betreuungsverhältnisses und</w:t>
      </w:r>
    </w:p>
    <w:p>
      <w:pPr>
        <w:ind w:left="420"/>
      </w:pPr>
      <w:r>
        <w:t xml:space="preserve">5. dem Pflegling und dem Pfleger während der Dauer der Pflegschaft.</w:t>
      </w:r>
    </w:p>
    <w:p>
      <w:r>
        <w:t xml:space="preserve">Die Verjährung von Ansprüchen des Kindes gegen den Beistand ist während der Dauer der Beistandschaft gehemmt.</w:t>
      </w:r>
    </w:p>
    <w:p>
      <w:r>
        <w:t xml:space="preserve">(2) § 208 bleibt unberührt.</w:t>
      </w:r>
    </w:p>
    <w:p>
      <w:r>
        <w:rPr>
          <w:color w:val="555555"/>
          <w:sz w:val="17"/>
        </w:rPr>
        <w:t xml:space="preserve">Zitiervorschlag: § 207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