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2065 BGB — Bestimmung durch Dritte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Erblasser kann eine letztwillige Verfügung nicht in der Weise treffen, dass ein anderer zu bestimmen hat, ob sie gelten oder nicht gelten soll.</w:t>
      </w:r>
    </w:p>
    <w:p>
      <w:r>
        <w:t xml:space="preserve">(2) Der Erblasser kann die Bestimmung der Person, die eine Zuwendung erhalten soll, sowie die Bestimmung des Gegenstands der Zuwendung nicht einem anderen überlassen.</w:t>
      </w:r>
    </w:p>
    <w:p>
      <w:r>
        <w:rPr>
          <w:color w:val="555555"/>
          <w:sz w:val="17"/>
        </w:rPr>
        <w:t xml:space="preserve">Zitiervorschlag: § 2065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