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2043 BGB — Aufschub der Auseinandersetzung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Soweit die Erbteile wegen der zu erwartenden Geburt eines Miterben noch unbestimmt sind, ist die Auseinandersetzung bis zur Hebung der Unbestimmtheit ausgeschlossen.</w:t>
      </w:r>
    </w:p>
    <w:p>
      <w:r>
        <w:t xml:space="preserve">(2) Das Gleiche gilt, soweit die Erbteile deshalb noch unbestimmt sind, weil die Entscheidung über einen Antrag auf Annahme als Kind, über die Aufhebung des Annahmeverhältnisses oder über die Anerkennung einer vom Erblasser errichteten Stiftung als rechtsfähig noch aussteht.</w:t>
      </w:r>
    </w:p>
    <w:p>
      <w:r>
        <w:rPr>
          <w:color w:val="555555"/>
          <w:sz w:val="17"/>
        </w:rPr>
        <w:t xml:space="preserve">Zitiervorschlag: § 2043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