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2037 BGB — Weiterveräußerung des Erbteils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Überträgt der Käufer den Anteil auf einen anderen, so finden die Vorschriften der §§ 2033, 2035, 2036 entsprechende Anwendung.</w:t>
      </w:r>
    </w:p>
    <w:p>
      <w:r>
        <w:rPr>
          <w:color w:val="555555"/>
          <w:sz w:val="17"/>
        </w:rPr>
        <w:t xml:space="preserve">Zitiervorschlag: § 2037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https://recht.nulegal.eu/gesetze/BGB/2037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