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2027 BGB — Auskunftspflicht des Erbschaftsbesitzers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Erbschaftsbesitzer ist verpflichtet, dem Erben über den Bestand der Erbschaft und über den Verbleib der Erbschaftsgegenstände Auskunft zu erteilen.</w:t>
      </w:r>
    </w:p>
    <w:p>
      <w:r>
        <w:t xml:space="preserve">(2) Die gleiche Verpflichtung hat, wer, ohne Erbschaftsbesitzer zu sein, eine Sache aus dem Nachlass in Besitz nimmt, bevor der Erbe den Besitz tatsächlich ergriffen hat.</w:t>
      </w:r>
    </w:p>
    <w:p>
      <w:r>
        <w:rPr>
          <w:color w:val="555555"/>
          <w:sz w:val="17"/>
        </w:rPr>
        <w:t xml:space="preserve">Zitiervorschlag: § 2027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https://recht.nulegal.eu/gesetze/BGB/2027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