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202 BGB — Unzulässigkeit von Vereinbarungen über die Verjährung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Verjährung kann bei Haftung wegen Vorsatzes nicht im Voraus durch Rechtsgeschäft erleichtert werden.</w:t>
      </w:r>
    </w:p>
    <w:p>
      <w:r>
        <w:t xml:space="preserve">(2) Die Verjährung kann durch Rechtsgeschäft nicht über eine Verjährungsfrist von 30 Jahren ab dem gesetzlichen Verjährungsbeginn hinaus erschwert werden.</w:t>
      </w:r>
    </w:p>
    <w:p>
      <w:r>
        <w:rPr>
          <w:color w:val="555555"/>
          <w:sz w:val="17"/>
        </w:rPr>
        <w:t xml:space="preserve">Zitiervorschlag: § 202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https://recht.nulegal.eu/gesetze/BGB/202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