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2006 BGB — Eidesstattliche Versicherung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Erbe hat auf Verlangen eines Nachlassgläubigers zu Protokoll des Nachlassgerichts an Eides statt zu versichern,</w:t>
      </w:r>
    </w:p>
    <w:p>
      <w:pPr>
        <w:ind w:left="420"/>
      </w:pPr>
      <w:r>
        <w:t xml:space="preserve">dass er nach bestem Wissen die Nachlassgegenstände so vollständig angegeben habe, als er dazu imstande sei.</w:t>
      </w:r>
    </w:p>
    <w:p>
      <w:r>
        <w:t xml:space="preserve">(2) Der Erbe kann vor der Abgabe der eidesstattlichen Versicherung das Inventar vervollständigen.</w:t>
      </w:r>
    </w:p>
    <w:p>
      <w:r>
        <w:t xml:space="preserve">(3) Verweigert der Erbe die Abgabe der eidesstattlichen Versicherung, so haftet er dem Gläubiger, der den Antrag gestellt hat, unbeschränkt. Das Gleiche gilt, wenn er weder in dem Termin noch in einem auf Antrag des Gläubigers bestimmten neuen Termin erscheint, es sei denn, dass ein Grund vorliegt, durch den das Nichterscheinen in diesem Termin genügend entschuldigt wird.</w:t>
      </w:r>
    </w:p>
    <w:p>
      <w:r>
        <w:t xml:space="preserve">(4) Eine wiederholte Abgabe der eidesstattlichen Versicherung kann derselbe Gläubiger oder ein anderer Gläubiger nur verlangen, wenn Grund zu der Annahme besteht, dass dem Erben nach der Abgabe der eidesstattlichen Versicherung weitere Nachlassgegenstände bekannt geworden sind.</w:t>
      </w:r>
    </w:p>
    <w:p>
      <w:r>
        <w:rPr>
          <w:color w:val="555555"/>
          <w:sz w:val="17"/>
        </w:rPr>
        <w:t xml:space="preserve">Zitiervorschlag: § 2006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https://recht.nulegal.eu/gesetze/BGB/2006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