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2003 BGB — Amtliche Aufnahme des Inventars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amtliche Aufnahme des Inventars erfolgt auf Antrag des Erben durch einen vom Nachlassgericht beauftragten Notar. Durch die Stellung des Antrags wird die Inventarfrist gewahrt.</w:t>
      </w:r>
    </w:p>
    <w:p>
      <w:r>
        <w:t xml:space="preserve">(2) Der Erbe ist verpflichtet, die zur Aufnahme des Inventars erforderliche Auskunft zu erteilen.</w:t>
      </w:r>
    </w:p>
    <w:p>
      <w:r>
        <w:t xml:space="preserve">(3) Das Inventar ist von dem Notar bei dem Nachlassgericht einzureichen.</w:t>
      </w:r>
    </w:p>
    <w:p>
      <w:r>
        <w:rPr>
          <w:color w:val="555555"/>
          <w:sz w:val="17"/>
        </w:rPr>
        <w:t xml:space="preserve">Zitiervorschlag: § 2003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