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2001 BGB — Inhalt des Inventars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Inventar sollen die bei dem Eintritt des Erbfalls vorhandenen Nachlassgegenstände und die Nachlassverbindlichkeiten vollständig angegeben werden.</w:t>
      </w:r>
    </w:p>
    <w:p>
      <w:r>
        <w:t xml:space="preserve">(2) Das Inventar soll außerdem eine Beschreibung der Nachlassgegenstände, soweit eine solche zur Bestimmung des Wertes erforderlich ist, und die Angabe des Wertes enthalten.</w:t>
      </w:r>
    </w:p>
    <w:p>
      <w:r>
        <w:rPr>
          <w:color w:val="555555"/>
          <w:sz w:val="17"/>
        </w:rPr>
        <w:t xml:space="preserve">Zitiervorschlag: § 2001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