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1993 BGB — Inventarerrichtung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Erbe ist berechtigt, ein Verzeichnis des Nachlasses (Inventar) bei dem Nachlassgericht einzureichen (Inventarerrichtung).</w:t>
      </w:r>
    </w:p>
    <w:p>
      <w:r>
        <w:rPr>
          <w:color w:val="555555"/>
          <w:sz w:val="17"/>
        </w:rPr>
        <w:t xml:space="preserve">Zitiervorschlag: § 1993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https://recht.nulegal.eu/gesetze/BGB/1993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