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1991 BGB — Folgen der Dürftigkeitseinrede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Macht der Erbe von dem ihm nach § 1990 zustehenden Recht Gebrauch, so finden auf seine Verantwortlichkeit und den Ersatz seiner Aufwendungen die Vorschriften der §§ 1978, 1979 Anwendung.</w:t>
      </w:r>
    </w:p>
    <w:p>
      <w:r>
        <w:t xml:space="preserve">(2) Die infolge des Erbfalls durch Vereinigung von Recht und Verbindlichkeit oder von Recht und Belastung erloschenen Rechtsverhältnisse gelten im Verhältnis zwischen dem Gläubiger und dem Erben als nicht erloschen.</w:t>
      </w:r>
    </w:p>
    <w:p>
      <w:r>
        <w:t xml:space="preserve">(3) Die rechtskräftige Verurteilung des Erben zur Befriedigung eines Gläubigers wirkt einem anderen Gläubiger gegenüber wie die Befriedigung.</w:t>
      </w:r>
    </w:p>
    <w:p>
      <w:r>
        <w:t xml:space="preserve">(4) Die Verbindlichkeiten aus Pflichtteilsrechten, Vermächtnissen und Auflagen hat der Erbe so zu berichtigen, wie sie im Falle des Insolvenzverfahrens zur Berichtigung kommen würden.</w:t>
      </w:r>
    </w:p>
    <w:p>
      <w:r>
        <w:rPr>
          <w:color w:val="555555"/>
          <w:sz w:val="17"/>
        </w:rPr>
        <w:t xml:space="preserve">Zitiervorschlag: § 1991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