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1985 BGB — Pflichten und Haftung des Nachlassverwalters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Nachlassverwalter hat den Nachlass zu verwalten und die Nachlassverbindlichkeiten aus dem Nachlass zu berichtigen.</w:t>
      </w:r>
    </w:p>
    <w:p>
      <w:r>
        <w:t xml:space="preserve">(2) Der Nachlassverwalter ist für die Verwaltung des Nachlasses auch den Nachlassgläubigern verantwortlich. Die Vorschriften des § 1978 Abs. 2 und der §§ 1979, 1980 finden entsprechende Anwendung.</w:t>
      </w:r>
    </w:p>
    <w:p>
      <w:r>
        <w:rPr>
          <w:color w:val="555555"/>
          <w:sz w:val="17"/>
        </w:rPr>
        <w:t xml:space="preserve">Zitiervorschlag: § 1985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