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197 BGB — Dreißigjährige Verjährungsfrist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30 Jahren verjähren, soweit nicht ein anderes bestimmt ist,</w:t>
      </w:r>
    </w:p>
    <w:p>
      <w:pPr>
        <w:ind w:left="420"/>
      </w:pPr>
      <w:r>
        <w:t xml:space="preserve">1. Schadensersatzansprüche, die auf der vorsätzlichen Verletzung des Lebens, des Körpers, der Gesundheit, der Freiheit oder der sexuellen Selbstbestimmung beruhen,</w:t>
      </w:r>
    </w:p>
    <w:p>
      <w:pPr>
        <w:ind w:left="420"/>
      </w:pPr>
      <w:r>
        <w:t xml:space="preserve">2. Herausgabeansprüche aus Eigentum, anderen dinglichen Rechten, den §§ 2018, 2130 und 2362 sowie die Ansprüche, die der Geltendmachung der Herausgabeansprüche dienen,</w:t>
      </w:r>
    </w:p>
    <w:p>
      <w:pPr>
        <w:ind w:left="420"/>
      </w:pPr>
      <w:r>
        <w:t xml:space="preserve">3. rechtskräftig festgestellte Ansprüche,</w:t>
      </w:r>
    </w:p>
    <w:p>
      <w:pPr>
        <w:ind w:left="420"/>
      </w:pPr>
      <w:r>
        <w:t xml:space="preserve">4. Ansprüche aus vollstreckbaren Vergleichen oder vollstreckbaren Urkunden,</w:t>
      </w:r>
    </w:p>
    <w:p>
      <w:pPr>
        <w:ind w:left="420"/>
      </w:pPr>
      <w:r>
        <w:t xml:space="preserve">5. Ansprüche, die durch die im Insolvenzverfahren erfolgte Feststellung vollstreckbar geworden sind, und</w:t>
      </w:r>
    </w:p>
    <w:p>
      <w:pPr>
        <w:ind w:left="420"/>
      </w:pPr>
      <w:r>
        <w:t xml:space="preserve">6. Ansprüche auf Erstattung der Kosten der Zwangsvollstreckung.</w:t>
      </w:r>
    </w:p>
    <w:p>
      <w:r>
        <w:t xml:space="preserve">(2) Soweit Ansprüche nach Absatz 1 Nr. 3 bis 5 künftig fällig werdende regelmäßig wiederkehrende Leistungen zum Inhalt haben, tritt an die Stelle der Verjährungsfrist von 30 Jahren die regelmäßige Verjährungsfrist.</w:t>
      </w:r>
    </w:p>
    <w:p>
      <w:r>
        <w:rPr>
          <w:color w:val="555555"/>
          <w:sz w:val="17"/>
        </w:rPr>
        <w:t xml:space="preserve">Zitiervorschlag: § 197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