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1951 BGB — Mehrere Erbteile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zu mehreren Erbteilen berufen ist, kann, wenn die Berufung auf verschiedenen Gründen beruht, den einen Erbteil annehmen und den anderen ausschlagen.</w:t>
      </w:r>
    </w:p>
    <w:p>
      <w:r>
        <w:t xml:space="preserve">(2) Beruht die Berufung auf demselben Grund, so gilt die Annahme oder Ausschlagung des einen Erbteils auch für den anderen, selbst wenn der andere erst später anfällt. Die Berufung beruht auf demselben Grund auch dann, wenn sie in verschiedenen Testamenten oder vertragsmäßig in verschiedenen zwischen denselben Personen geschlossenen Erbverträgen angeordnet ist.</w:t>
      </w:r>
    </w:p>
    <w:p>
      <w:r>
        <w:t xml:space="preserve">(3) Setzt der Erblasser einen Erben auf mehrere Erbteile ein, so kann er ihm durch Verfügung von Todes wegen gestatten, den einen Erbteil anzunehmen und den anderen auszuschlagen.</w:t>
      </w:r>
    </w:p>
    <w:p>
      <w:r>
        <w:rPr>
          <w:color w:val="555555"/>
          <w:sz w:val="17"/>
        </w:rPr>
        <w:t xml:space="preserve">Zitiervorschlag: § 1951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