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1942 BGB — Anfall und Ausschlagung der Erbschaft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Erbschaft geht auf den berufenen Erben unbeschadet des Rechts über, sie auszuschlagen (Anfall der Erbschaft).</w:t>
      </w:r>
    </w:p>
    <w:p>
      <w:r>
        <w:t xml:space="preserve">(2) Der Fiskus kann die ihm als gesetzlichem Erben angefallene Erbschaft nicht ausschlagen.</w:t>
      </w:r>
    </w:p>
    <w:p>
      <w:r>
        <w:rPr>
          <w:color w:val="555555"/>
          <w:sz w:val="17"/>
        </w:rPr>
        <w:t xml:space="preserve">Zitiervorschlag: § 1942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https://recht.nulegal.eu/gesetze/BGB/1942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