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1941 BGB — Erbvertrag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Erblasser kann durch Vertrag einen Erben einsetzen, Vermächtnisse und Auflagen anordnen sowie das anzuwendende Erbrecht wählen (Erbvertrag).</w:t>
      </w:r>
    </w:p>
    <w:p>
      <w:r>
        <w:t xml:space="preserve">(2) Als Erbe (Vertragserbe) oder als Vermächtnisnehmer kann sowohl der andere Vertragschließende als ein Dritter bedacht werden.</w:t>
      </w:r>
    </w:p>
    <w:p>
      <w:r>
        <w:rPr>
          <w:color w:val="555555"/>
          <w:sz w:val="17"/>
        </w:rPr>
        <w:t xml:space="preserve">Zitiervorschlag: § 1941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https://recht.nulegal.eu/gesetze/BGB/1941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