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1908i BGB — Entsprechend anwendbare Vorschriften</w:t>
      </w:r>
    </w:p>
    <w:p>
      <w:r>
        <w:rPr>
          <w:color w:val="555555"/>
          <w:sz w:val="18"/>
        </w:rPr>
        <w:t xml:space="preserve">Bürgerliches Gesetzbuch</w:t>
      </w:r>
    </w:p>
    <w:p>
      <w:r>
        <w:rPr>
          <w:color w:val="555555"/>
          <w:sz w:val="18"/>
        </w:rPr>
        <w:t xml:space="preserve">Außer Kraft: § 1908i ist seit 01.01.2023 nicht mehr im BGB enthalten. Angezeigt wird die letzte bekannte Fassung, Stand 10.06.2019.</w:t>
      </w:r>
    </w:p>
    <w:p>
      <w:r>
        <w:t xml:space="preserve">(1) Im Übrigen sind auf die Betreuung § 1632 Abs. 1 bis 3, §§ 1784, 1787 Abs. 1, § 1791a Abs. 3 Satz 1 zweiter Halbsatz und Satz 2, §§ 1792, 1795 bis 1797 Abs. 1 Satz 2, §§ 1798, 1799, 1802, 1803, 1805 bis 1821, 1822 Nr. 1 bis 4, 6 bis 13, §§ 1823 bis 1826, 1828 bis 1836, 1836c bis 1836e, 1837 Abs. 1 bis 3, §§ 1839 bis 1843, 1846, 1857a, 1888, 1890 bis 1895 sinngemäß anzuwenden. Durch Landesrecht kann bestimmt werden, dass Vorschriften, welche die Aufsicht des Betreuungsgerichts in vermögensrechtlicher Hinsicht sowie beim Abschluss von Lehr- und Arbeitsverträgen betreffen, gegenüber der zuständigen Behörde außer Anwendung bleiben.</w:t>
      </w:r>
    </w:p>
    <w:p>
      <w:r>
        <w:t xml:space="preserve">(2) § 1804 ist sinngemäß anzuwenden, jedoch kann der Betreuer in Vertretung des Betreuten Gelegenheitsgeschenke auch dann machen, wenn dies dem Wunsch des Betreuten entspricht und nach seinen Lebensverhältnissen üblich ist. § 1857a ist auf die Betreuung durch den Vater, die Mutter, den Ehegatten, den Lebenspartner oder einen Abkömmling des Betreuten sowie auf den Vereinsbetreuer und den Behördenbetreuer sinngemäß anzuwenden, soweit das Betreuungsgericht nichts anderes anordnet.</w:t>
      </w:r>
    </w:p>
    <w:p>
      <w:r>
        <w:rPr>
          <w:color w:val="555555"/>
          <w:sz w:val="17"/>
        </w:rPr>
        <w:t xml:space="preserve">Zitiervorschlag: § 1908i BGB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https://recht.nulegal.eu/gesetze/BGB/1908i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