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1900 BGB — Betreuung durch Verein oder Behörde</w:t>
      </w:r>
    </w:p>
    <w:p>
      <w:r>
        <w:rPr>
          <w:color w:val="555555"/>
          <w:sz w:val="18"/>
        </w:rPr>
        <w:t xml:space="preserve">Bürgerliches Gesetzbuch</w:t>
      </w:r>
    </w:p>
    <w:p>
      <w:r>
        <w:rPr>
          <w:color w:val="555555"/>
          <w:sz w:val="18"/>
        </w:rPr>
        <w:t xml:space="preserve">Außer Kraft: § 1900 ist seit 01.01.2023 nicht mehr im BGB enthalten. Angezeigt wird die letzte bekannte Fassung, Stand 10.06.2019.</w:t>
      </w:r>
    </w:p>
    <w:p>
      <w:r>
        <w:t xml:space="preserve">(1) Kann der Volljährige durch eine oder mehrere natürliche Personen nicht hinreichend betreut werden, so bestellt das Betreuungsgericht einen anerkannten Betreuungsverein zum Betreuer. Die Bestellung bedarf der Einwilligung des Vereins.</w:t>
      </w:r>
    </w:p>
    <w:p>
      <w:r>
        <w:t xml:space="preserve">(2) Der Verein überträgt die Wahrnehmung der Betreuung einzelnen Personen. Vorschlägen des Volljährigen hat er hierbei zu entsprechen, soweit nicht wichtige Gründe entgegenstehen. Der Verein teilt dem Gericht alsbald mit, wem er die Wahrnehmung der Betreuung übertragen hat.</w:t>
      </w:r>
    </w:p>
    <w:p>
      <w:r>
        <w:t xml:space="preserve">(3) Werden dem Verein Umstände bekannt, aus denen sich ergibt, dass der Volljährige durch eine oder mehrere natürliche Personen hinreichend betreut werden kann, so hat er dies dem Gericht mitzuteilen.</w:t>
      </w:r>
    </w:p>
    <w:p>
      <w:r>
        <w:t xml:space="preserve">(4) Kann der Volljährige durch eine oder mehrere natürliche Personen oder durch einen Verein nicht hinreichend betreut werden, so bestellt das Gericht die zuständige Behörde zum Betreuer. Die Absätze 2 und 3 gelten entsprechend.</w:t>
      </w:r>
    </w:p>
    <w:p>
      <w:r>
        <w:t xml:space="preserve">(5) Vereinen oder Behörden darf die Entscheidung über die Einwilligung in eine Sterilisation des Betreuten nicht übertragen werden.</w:t>
      </w:r>
    </w:p>
    <w:p>
      <w:r>
        <w:rPr>
          <w:color w:val="555555"/>
          <w:sz w:val="17"/>
        </w:rPr>
        <w:t xml:space="preserve">Zitiervorschlag: § 1900 BGB</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https://recht.nulegal.eu/gesetze/BGB/1900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