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1886 BGB — Aufhebung der Pflegschaft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Pflegschaft für einen Abwesenden ist aufzuheben,</w:t>
      </w:r>
    </w:p>
    <w:p>
      <w:pPr>
        <w:ind w:left="420"/>
      </w:pPr>
      <w:r>
        <w:t xml:space="preserve">1. wenn der Abwesende an der Besorgung seiner Vermögensangelegenheiten nicht mehr verhindert ist,</w:t>
      </w:r>
    </w:p>
    <w:p>
      <w:pPr>
        <w:ind w:left="420"/>
      </w:pPr>
      <w:r>
        <w:t xml:space="preserve">2. wenn der Abwesende stirbt.</w:t>
      </w:r>
    </w:p>
    <w:p>
      <w:r>
        <w:t xml:space="preserve">(2) Im Übrigen ist eine Pflegschaft aufzuheben, wenn der Grund für ihre Anordnung weggefallen ist.</w:t>
      </w:r>
    </w:p>
    <w:p>
      <w:r>
        <w:rPr>
          <w:color w:val="555555"/>
          <w:sz w:val="17"/>
        </w:rPr>
        <w:t xml:space="preserve">Zitiervorschlag: § 1886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https://recht.nulegal.eu/gesetze/BGB/1886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