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1885 BGB — Bestellung des sonstigen Pflegers</w:t>
      </w:r>
    </w:p>
    <w:p>
      <w:r>
        <w:rPr>
          <w:color w:val="555555"/>
          <w:sz w:val="18"/>
        </w:rPr>
        <w:t xml:space="preserve">Bürgerliches Gesetzbuch</w:t>
      </w:r>
    </w:p>
    <w:p>
      <w:r>
        <w:rPr>
          <w:color w:val="555555"/>
          <w:sz w:val="18"/>
        </w:rPr>
        <w:t xml:space="preserve">Stand: 01.01.2023 (konsolidierte Textfassung, kein amtliches Inkrafttretensdatum)</w:t>
      </w:r>
    </w:p>
    <w:p>
      <w:r>
        <w:t xml:space="preserve">Das Betreuungsgericht oder im Falle der Nachlasspflegschaft das Nachlassgericht ordnet die Pflegschaft an, wählt einen geeigneten Pfleger aus und bestellt ihn, nachdem er sich zur Übernahme des Amtes bereit erklärt hat.</w:t>
      </w:r>
    </w:p>
    <w:p>
      <w:r>
        <w:rPr>
          <w:color w:val="555555"/>
          <w:sz w:val="17"/>
        </w:rPr>
        <w:t xml:space="preserve">Zitiervorschlag: § 1885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