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1875 BGB — Vergütung und Aufwendungsersatz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(1) Vergütung und Aufwendungsersatz des ehrenamtlichen Betreuers bestimmen sich nach den Vorschriften dieses Untertitels.</w:t>
      </w:r>
    </w:p>
    <w:p>
      <w:r>
        <w:t xml:space="preserve">(2) Vergütung und Aufwendungsersatz des beruflichen Betreuers, des Betreuungsvereins, des Behördenbetreuers und der Betreuungsbehörde bestimmen sich nach dem Vormünder- und Betreuervergütungsgesetz.</w:t>
      </w:r>
    </w:p>
    <w:p>
      <w:r>
        <w:rPr>
          <w:color w:val="555555"/>
          <w:sz w:val="17"/>
        </w:rPr>
        <w:t xml:space="preserve">Zitiervorschlag: § 1875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https://recht.nulegal.eu/gesetze/BGB/1875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