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1841 BGB — Anlagepflicht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Geld des Betreuten, das nicht für Ausgaben nach § 1839 benötigt wird, hat der Betreuer anzulegen (Anlagegeld).</w:t>
      </w:r>
    </w:p>
    <w:p>
      <w:r>
        <w:t xml:space="preserve">(2) Der Betreuer soll das Anlagegeld auf einem zur verzinslichen Anlage geeigneten Konto des Betreuten bei einem Kreditinstitut (Anlagekonto) anlegen.</w:t>
      </w:r>
    </w:p>
    <w:p>
      <w:r>
        <w:rPr>
          <w:color w:val="555555"/>
          <w:sz w:val="17"/>
        </w:rPr>
        <w:t xml:space="preserve">Zitiervorschlag: § 1841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