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1813 BGB — Anwendung des Vormundschaftsrechts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Auf die Pflegschaften nach diesem Titel finden die für die Vormundschaft geltenden Vorschriften entsprechende Anwendung, soweit sich aus dem Gesetz nichts anderes ergibt.</w:t>
      </w:r>
    </w:p>
    <w:p>
      <w:r>
        <w:t xml:space="preserve">(2) Für Pflegschaften nach § 1809 Absatz 1 Satz 1 gelten die §§ 1782 und 1783 nicht.</w:t>
      </w:r>
    </w:p>
    <w:p>
      <w:r>
        <w:rPr>
          <w:color w:val="555555"/>
          <w:sz w:val="17"/>
        </w:rPr>
        <w:t xml:space="preserve">Zitiervorschlag: § 1813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