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1812 BGB — Aufhebung und Ende der Pflegschaft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Pflegschaft ist aufzuheben, wenn der Grund für die Anordnung der Pflegschaft weggefallen ist.</w:t>
      </w:r>
    </w:p>
    <w:p>
      <w:r>
        <w:t xml:space="preserve">(2) Die Pflegschaft endet mit der Beendigung der elterlichen Sorge oder der Vormundschaft, im Falle der Pflegschaft zur Besorgung einer einzelnen Angelegenheit mit deren Erledigung.</w:t>
      </w:r>
    </w:p>
    <w:p>
      <w:r>
        <w:rPr>
          <w:color w:val="555555"/>
          <w:sz w:val="17"/>
        </w:rPr>
        <w:t xml:space="preserve">Zitiervorschlag: § 1812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https://recht.nulegal.eu/gesetze/BGB/1812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