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1783 BGB — Übergehen der benannten Person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benannte Person darf als Vormund ohne ihre Zustimmung nur übergangen werden, wenn</w:t>
      </w:r>
    </w:p>
    <w:p>
      <w:pPr>
        <w:ind w:left="420"/>
      </w:pPr>
      <w:r>
        <w:t xml:space="preserve">1. sie nach § 1784 nicht zum Vormund bestellt werden kann oder soll,</w:t>
      </w:r>
    </w:p>
    <w:p>
      <w:pPr>
        <w:ind w:left="420"/>
      </w:pPr>
      <w:r>
        <w:t xml:space="preserve">2. ihre Bestellung dem Wohl des Mündels widersprechen würde,</w:t>
      </w:r>
    </w:p>
    <w:p>
      <w:pPr>
        <w:ind w:left="420"/>
      </w:pPr>
      <w:r>
        <w:t xml:space="preserve">3. der Mündel, der das 14. Lebensjahr vollendet hat, der Bestellung widerspricht,</w:t>
      </w:r>
    </w:p>
    <w:p>
      <w:pPr>
        <w:ind w:left="420"/>
      </w:pPr>
      <w:r>
        <w:t xml:space="preserve">4. sie aus rechtlichen oder tatsächlichen Gründen an der Übernahme der Vormundschaft verhindert ist oder</w:t>
      </w:r>
    </w:p>
    <w:p>
      <w:pPr>
        <w:ind w:left="420"/>
      </w:pPr>
      <w:r>
        <w:t xml:space="preserve">5. sie sich nicht binnen vier Wochen ab der Aufforderung des Familiengerichts zur Übernahme der Vormundschaft bereit erklärt hat.</w:t>
      </w:r>
    </w:p>
    <w:p>
      <w:r>
        <w:t xml:space="preserve">(2) Wurde die benannte Person gemäß Absatz 1 Nummer 4 übergangen und war sie nur vorübergehend verhindert, so ist sie auf ihren Antrag anstelle des bisherigen Vormunds zum Vormund zu bestellen, wenn</w:t>
      </w:r>
    </w:p>
    <w:p>
      <w:pPr>
        <w:ind w:left="420"/>
      </w:pPr>
      <w:r>
        <w:t xml:space="preserve">1. sie den Antrag innerhalb von sechs Monaten nach der Bestellung des bisherigen Vormunds gestellt hat,</w:t>
      </w:r>
    </w:p>
    <w:p>
      <w:pPr>
        <w:ind w:left="420"/>
      </w:pPr>
      <w:r>
        <w:t xml:space="preserve">2. die Entlassung des bisherigen Vormunds dem Wohl des Mündels nicht widerspricht und</w:t>
      </w:r>
    </w:p>
    <w:p>
      <w:pPr>
        <w:ind w:left="420"/>
      </w:pPr>
      <w:r>
        <w:t xml:space="preserve">3. der Mündel, der das 14. Lebensjahr vollendet hat, der Entlassung des bisherigen Vormunds nicht widerspricht.</w:t>
      </w:r>
    </w:p>
    <w:p>
      <w:r>
        <w:rPr>
          <w:color w:val="555555"/>
          <w:sz w:val="17"/>
        </w:rPr>
        <w:t xml:space="preserve">Zitiervorschlag: § 1783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https://recht.nulegal.eu/gesetze/BGB/1783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