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1778 BGB — Auswahl des Vormunds durch das Familiengericht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Ist die Vormundschaft nicht einem nach § 1782 Benannten zu übertragen, hat das Familiengericht den Vormund auszuwählen, der am besten geeignet ist, für die Person und das Vermögen des Mündels zu sorgen.</w:t>
      </w:r>
    </w:p>
    <w:p>
      <w:r>
        <w:t xml:space="preserve">(2) Bei der Auswahl sind insbesondere zu berücksichtigen:</w:t>
      </w:r>
    </w:p>
    <w:p>
      <w:pPr>
        <w:ind w:left="420"/>
      </w:pPr>
      <w:r>
        <w:t xml:space="preserve">1. der Wille des Mündels, seine familiären Beziehungen, seine persönlichen Bindungen, sein religiöses Bekenntnis und sein kultureller Hintergrund,</w:t>
      </w:r>
    </w:p>
    <w:p>
      <w:pPr>
        <w:ind w:left="420"/>
      </w:pPr>
      <w:r>
        <w:t xml:space="preserve">2. der wirkliche oder mutmaßliche Wille der Eltern und</w:t>
      </w:r>
    </w:p>
    <w:p>
      <w:pPr>
        <w:ind w:left="420"/>
      </w:pPr>
      <w:r>
        <w:t xml:space="preserve">3. die Lebensumstände des Mündels.</w:t>
      </w:r>
    </w:p>
    <w:p>
      <w:r>
        <w:rPr>
          <w:color w:val="555555"/>
          <w:sz w:val="17"/>
        </w:rPr>
        <w:t xml:space="preserve">Zitiervorschlag: § 1778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https://recht.nulegal.eu/gesetze/BGB/1778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