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1664 BGB — Beschränkte Haftung der Eltern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Eltern haben bei der Ausübung der elterlichen Sorge dem Kind gegenüber nur für die Sorgfalt einzustehen, die sie in eigenen Angelegenheiten anzuwenden pflegen.</w:t>
      </w:r>
    </w:p>
    <w:p>
      <w:r>
        <w:t xml:space="preserve">(2) Sind für einen Schaden beide Eltern verantwortlich, so haften sie als Gesamtschuldner.</w:t>
      </w:r>
    </w:p>
    <w:p>
      <w:r>
        <w:rPr>
          <w:color w:val="555555"/>
          <w:sz w:val="17"/>
        </w:rPr>
        <w:t xml:space="preserve">Zitiervorschlag: § 1664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https://recht.nulegal.eu/gesetze/BGB/1664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