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1614 BGB — Verzicht auf den Unterhaltsanspruch; Vorausleistung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Zukunft kann auf den Unterhalt nicht verzichtet werden.</w:t>
      </w:r>
    </w:p>
    <w:p>
      <w:r>
        <w:t xml:space="preserve">(2) Durch eine Vorausleistung wird der Verpflichtete bei erneuter Bedürftigkeit des Berechtigten nur für den im § 760 Abs. 2 bestimmten Zeitabschnitt oder, wenn er selbst den Zeitabschnitt zu bestimmen hatte, für einen den Umständen nach angemessenen Zeitabschnitt befreit.</w:t>
      </w:r>
    </w:p>
    <w:p>
      <w:r>
        <w:rPr>
          <w:color w:val="555555"/>
          <w:sz w:val="17"/>
        </w:rPr>
        <w:t xml:space="preserve">Zitiervorschlag: § 1614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https://recht.nulegal.eu/gesetze/BGB/1614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