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1603 BGB — Leistungsfähigkeit</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Unterhaltspflichtig ist nicht, wer bei Berücksichtigung seiner sonstigen Verpflichtungen außerstande ist, ohne Gefährdung seines angemessenen Unterhalts den Unterhalt zu gewähren.</w:t>
      </w:r>
    </w:p>
    <w:p>
      <w:r>
        <w:t xml:space="preserve">(2) Befinden sich Eltern in dieser Lage, so sind sie ihren minderjährigen Kindern gegenüber verpflichtet, alle verfügbaren Mittel zu ihrem und der Kinder Unterhalt gleichmäßig zu verwenden. Den minderjährigen Kindern stehen volljährige unverheiratete Kinder bis zur Vollendung des 21. Lebensjahrs gleich, solange sie im Haushalt der Eltern oder eines Elternteils leben und sich in der allgemeinen Schulausbildung befinden. Diese Verpflichtung tritt nicht ein, wenn ein anderer unterhaltspflichtiger Verwandter vorhanden ist; sie tritt auch nicht ein gegenüber einem Kind, dessen Unterhalt aus dem Stamme seines Vermögens bestritten werden kann.</w:t>
      </w:r>
    </w:p>
    <w:p>
      <w:r>
        <w:rPr>
          <w:color w:val="555555"/>
          <w:sz w:val="17"/>
        </w:rPr>
        <w:t xml:space="preserve">Zitiervorschlag: § 1603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1603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