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1586a BGB — Wiederaufleben des Unterhaltsanspruchs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Geht ein geschiedener Ehegatte eine neue Ehe oder Lebenspartnerschaft ein und wird die Ehe oder Lebenspartnerschaft wieder aufgelöst, so kann er von dem früheren Ehegatten Unterhalt nach § 1570 verlangen, wenn er ein Kind aus der früheren Ehe oder Lebenspartnerschaft zu pflegen oder zu erziehen hat.</w:t>
      </w:r>
    </w:p>
    <w:p>
      <w:r>
        <w:t xml:space="preserve">(2) Der Ehegatte der später aufgelösten Ehe haftet vor dem Ehegatten der früher aufgelösten Ehe. Satz 1 findet auf Lebenspartnerschaften entsprechende Anwendung.</w:t>
      </w:r>
    </w:p>
    <w:p>
      <w:r>
        <w:rPr>
          <w:color w:val="555555"/>
          <w:sz w:val="17"/>
        </w:rPr>
        <w:t xml:space="preserve">Zitiervorschlag: § 1586a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https://recht.nulegal.eu/gesetze/BGB/1586a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