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158 BGB — Aufschiebende und auflösende Bedingung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Wird ein Rechtsgeschäft unter einer aufschiebenden Bedingung vorgenommen, so tritt die von der Bedingung abhängig gemachte Wirkung mit dem Eintritt der Bedingung ein.</w:t>
      </w:r>
    </w:p>
    <w:p>
      <w:r>
        <w:t xml:space="preserve">(2) Wird ein Rechtsgeschäft unter einer auflösenden Bedingung vorgenommen, so endigt mit dem Eintritt der Bedingung die Wirkung des Rechtsgeschäfts; mit diesem Zeitpunkt tritt der frühere Rechtszustand wieder ein.</w:t>
      </w:r>
    </w:p>
    <w:p>
      <w:r>
        <w:rPr>
          <w:color w:val="555555"/>
          <w:sz w:val="17"/>
        </w:rPr>
        <w:t xml:space="preserve">Zitiervorschlag: § 158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