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1485 BGB — Gesamtgut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17.08.2024 (konsolidierte Textfassung, kein amtliches Inkrafttretensdatum)</w:t>
      </w:r>
    </w:p>
    <w:p>
      <w:r>
        <w:t xml:space="preserve">(1) Das Gesamtgut der fortgesetzten Gütergemeinschaft besteht aus dem ehelichen Gesamtgut, soweit es nicht nach § 1483 Abs. 2 einem nicht anteilsberechtigten Abkömmling zufällt, und aus dem Vermögen, das der überlebende Ehegatte aus dem Nachlass des verstorbenen Ehegatten oder nach dem Eintritt der fortgesetzten Gütergemeinschaft erwirbt.</w:t>
      </w:r>
    </w:p>
    <w:p>
      <w:r>
        <w:t xml:space="preserve">(2) Das Vermögen, das ein gemeinschaftlicher Abkömmling zur Zeit des Eintritts der fortgesetzten Gütergemeinschaft hat oder später erwirbt, gehört nicht zu dem Gesamtgut.</w:t>
      </w:r>
    </w:p>
    <w:p>
      <w:r>
        <w:t xml:space="preserve">(3) Auf das Gesamtgut findet die für die eheliche Gütergemeinschaft geltende Vorschrift des § 1416 Abs. 2 und 3 entsprechende Anwendung.</w:t>
      </w:r>
    </w:p>
    <w:p>
      <w:r>
        <w:rPr>
          <w:color w:val="555555"/>
          <w:sz w:val="17"/>
        </w:rPr>
        <w:t xml:space="preserve">Zitiervorschlag: § 1485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