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1453 BGB — Verfügung ohne Einwilligung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Verfügt ein Ehegatte ohne die erforderliche Einwilligung des anderen Ehegatten über das Gesamtgut, so gelten die Vorschriften des § 1366 Abs. 1, 3, 4 und des § 1367 entsprechend.</w:t>
      </w:r>
    </w:p>
    <w:p>
      <w:r>
        <w:t xml:space="preserve">(2) Einen Vertrag kann der Dritte bis zur Genehmigung widerrufen. Hat er gewusst, dass der Ehegatte in Gütergemeinschaft lebt, so kann er nur widerrufen, wenn dieser wahrheitswidrig behauptet hat, der andere Ehegatte habe eingewilligt; er kann auch in diesem Falle nicht widerrufen, wenn ihm beim Abschluss des Vertrags bekannt war, dass der andere Ehegatte nicht eingewilligt hatte.</w:t>
      </w:r>
    </w:p>
    <w:p>
      <w:r>
        <w:rPr>
          <w:color w:val="555555"/>
          <w:sz w:val="17"/>
        </w:rPr>
        <w:t xml:space="preserve">Zitiervorschlag: § 1453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