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144 BGB — Bestätigung des anfechtbaren Rechtsgeschäfts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Anfechtung ist ausgeschlossen, wenn das anfechtbare Rechtsgeschäft von dem Anfechtungsberechtigten bestätigt wird.</w:t>
      </w:r>
    </w:p>
    <w:p>
      <w:r>
        <w:t xml:space="preserve">(2) Die Bestätigung bedarf nicht der für das Rechtsgeschäft bestimmten Form.</w:t>
      </w:r>
    </w:p>
    <w:p>
      <w:r>
        <w:rPr>
          <w:color w:val="555555"/>
          <w:sz w:val="17"/>
        </w:rPr>
        <w:t xml:space="preserve">Zitiervorschlag: § 144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