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BGB — Unternehmer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[*]</w:t>
      </w:r>
    </w:p>
    <w:p>
      <w:r>
        <w:t xml:space="preserve">(1) Unternehmer ist eine natürliche oder juristische Person oder eine rechtsfähige Personengesellschaft, die bei Abschluss eines Rechtsgeschäfts in Ausübung ihrer gewerblichen oder selbständigen beruflichen Tätigkeit handelt.</w:t>
      </w:r>
    </w:p>
    <w:p>
      <w:r>
        <w:t xml:space="preserve">(2) Eine rechtsfähige Personengesellschaft ist eine Personengesellschaft, die mit der Fähigkeit ausgestattet ist, Rechte zu erwerben und Verbindlichkeiten einzugehen.</w:t>
      </w:r>
    </w:p>
    <w:p>
      <w:r>
        <w:t xml:space="preserve">* Amtlicher Hinweis: Diese Vorschrift dient der Umsetzung der eingangs zu den Nummern 3, 4, 6, 7, 9 und 11 genannten Richtlinien.</w:t>
      </w:r>
    </w:p>
    <w:p>
      <w:r>
        <w:rPr>
          <w:color w:val="555555"/>
          <w:sz w:val="17"/>
        </w:rPr>
        <w:t xml:space="preserve">Zitiervorschlag: § 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