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1385 BGB — Vorzeitiger Zugewinnausgleich des ausgleichsberechtigten Ehegatten bei vorzeitiger Aufhebung der Zugewinngemeinschaft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ausgleichsberechtigte Ehegatte kann vorzeitigen Ausgleich des Zugewinns bei vorzeitiger Aufhebung der Zugewinngemeinschaft verlangen, wenn</w:t>
      </w:r>
    </w:p>
    <w:p>
      <w:pPr>
        <w:ind w:left="420"/>
      </w:pPr>
      <w:r>
        <w:t xml:space="preserve">1. die Ehegatten seit mindestens drei Jahren getrennt leben,</w:t>
      </w:r>
    </w:p>
    <w:p>
      <w:pPr>
        <w:ind w:left="420"/>
      </w:pPr>
      <w:r>
        <w:t xml:space="preserve">2. Handlungen der in § 1365 oder § 1375 Absatz 2 bezeichneten Art zu befürchten sind und dadurch eine erhebliche Gefährdung der Erfüllung der Ausgleichsforderung zu besorgen ist,</w:t>
      </w:r>
    </w:p>
    <w:p>
      <w:pPr>
        <w:ind w:left="420"/>
      </w:pPr>
      <w:r>
        <w:t xml:space="preserve">3. der andere Ehegatte längere Zeit hindurch die wirtschaftlichen Verpflichtungen, die sich aus dem ehelichen Verhältnis ergeben, schuldhaft nicht erfüllt hat und anzunehmen ist, dass er sie auch in Zukunft nicht erfüllen wird, oder</w:t>
      </w:r>
    </w:p>
    <w:p>
      <w:pPr>
        <w:ind w:left="420"/>
      </w:pPr>
      <w:r>
        <w:t xml:space="preserve">4. der andere Ehegatte sich ohne ausreichenden Grund beharrlich weigert oder sich ohne ausreichenden Grund bis zur Stellung des Antrags auf Auskunft beharrlich geweigert hat, ihn über den Bestand seines Vermögens zu unterrichten.</w:t>
      </w:r>
    </w:p>
    <w:p>
      <w:r>
        <w:rPr>
          <w:color w:val="555555"/>
          <w:sz w:val="17"/>
        </w:rPr>
        <w:t xml:space="preserve">Zitiervorschlag: § 1385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