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1377 BGB — Verzeichnis des Anfangsvermögens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Haben die Ehegatten den Bestand und den Wert des einem Ehegatten gehörenden Anfangsvermögens und der diesem Vermögen hinzuzurechnenden Gegenstände gemeinsam in einem Verzeichnis festgestellt, so wird im Verhältnis der Ehegatten zueinander vermutet, dass das Verzeichnis richtig ist.</w:t>
      </w:r>
    </w:p>
    <w:p>
      <w:r>
        <w:t xml:space="preserve">(2) Jeder Ehegatte kann verlangen, dass der andere Ehegatte bei der Aufnahme des Verzeichnisses mitwirkt. Auf die Aufnahme des Verzeichnisses sind die für den Nießbrauch geltenden Vorschriften des § 1035 anzuwenden. Jeder Ehegatte kann den Wert der Vermögensgegenstände und der Verbindlichkeiten auf seine Kosten durch Sachverständige feststellen lassen.</w:t>
      </w:r>
    </w:p>
    <w:p>
      <w:r>
        <w:t xml:space="preserve">(3) Soweit kein Verzeichnis aufgenommen ist, wird vermutet, dass das Endvermögen eines Ehegatten seinen Zugewinn darstellt.</w:t>
      </w:r>
    </w:p>
    <w:p>
      <w:r>
        <w:rPr>
          <w:color w:val="555555"/>
          <w:sz w:val="17"/>
        </w:rPr>
        <w:t xml:space="preserve">Zitiervorschlag: § 1377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