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1369 BGB — Verfügungen über Haushaltsgegenstände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Ehegatte kann über ihm gehörende Gegenstände des ehelichen Haushalts nur verfügen und sich zu einer solchen Verfügung auch nur verpflichten, wenn der andere Ehegatte einwilligt.</w:t>
      </w:r>
    </w:p>
    <w:p>
      <w:r>
        <w:t xml:space="preserve">(2) Das Familiengericht kann auf Antrag des Ehegatten die Zustimmung des anderen Ehegatten ersetzen, wenn dieser sie ohne ausreichenden Grund verweigert oder durch Krankheit oder Abwesenheit verhindert ist, eine Erklärung abzugeben.</w:t>
      </w:r>
    </w:p>
    <w:p>
      <w:r>
        <w:t xml:space="preserve">(3) Die Vorschriften der §§ 1366 bis 1368 gelten entsprechend.</w:t>
      </w:r>
    </w:p>
    <w:p>
      <w:r>
        <w:rPr>
          <w:color w:val="555555"/>
          <w:sz w:val="17"/>
        </w:rPr>
        <w:t xml:space="preserve">Zitiervorschlag: § 1369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https://recht.nulegal.eu/gesetze/BGB/1369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