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130 BGB — Wirksamwerden der Willenserklärung gegenüber Abwesenden</w:t>
      </w:r>
    </w:p>
    <w:p>
      <w:r>
        <w:rPr>
          <w:color w:val="555555"/>
          <w:sz w:val="18"/>
        </w:rPr>
        <w:t xml:space="preserve">Bürgerliches Gesetzbuch</w:t>
      </w:r>
    </w:p>
    <w:p>
      <w:r>
        <w:rPr>
          <w:color w:val="555555"/>
          <w:sz w:val="18"/>
        </w:rPr>
        <w:t xml:space="preserve">Stand: 29.12.2025 (konsolidierte Textfassung, kein amtliches Inkrafttretensdatum)</w:t>
      </w:r>
    </w:p>
    <w:p>
      <w:r>
        <w:t xml:space="preserve">(1) Eine Willenserklärung, die einem anderen gegenüber abzugeben ist, wird, wenn sie in dessen Abwesenheit abgegeben wird, in dem Zeitpunkt wirksam, in welchem sie ihm zugeht. Sie wird nicht wirksam, wenn dem anderen vorher oder gleichzeitig ein Widerruf zugeht.</w:t>
      </w:r>
    </w:p>
    <w:p>
      <w:r>
        <w:t xml:space="preserve">(2) Eine Willenserklärung, die notariell beurkundet oder öffentlich beglaubigt wurde, wird auch wirksam, wenn dem Erklärungsempfänger eine öffentlich beglaubigte Abschrift der Urschrift zugeht.</w:t>
      </w:r>
    </w:p>
    <w:p>
      <w:r>
        <w:t xml:space="preserve">(3) Auf die Wirksamkeit der Willenserklärung ist es ohne Einfluss, wenn der Erklärende nach der Abgabe stirbt oder geschäftsunfähig wird.</w:t>
      </w:r>
    </w:p>
    <w:p>
      <w:r>
        <w:t xml:space="preserve">(4) Diese Vorschriften finden auch dann Anwendung, wenn die Willenserklärung einer Behörde gegenüber abzugeben ist.</w:t>
      </w:r>
    </w:p>
    <w:p>
      <w:r>
        <w:rPr>
          <w:color w:val="555555"/>
          <w:sz w:val="17"/>
        </w:rPr>
        <w:t xml:space="preserve">Zitiervorschlag: § 130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130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