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1285 BGB — Mitwirkung zur Einziehung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Hat die Leistung an den Pfandgläubiger und den Gläubiger gemeinschaftlich zu erfolgen, so sind beide einander verpflichtet, zur Einziehung mitzuwirken, wenn die Forderung fällig ist.</w:t>
      </w:r>
    </w:p>
    <w:p>
      <w:r>
        <w:t xml:space="preserve">(2) Soweit der Pfandgläubiger berechtigt ist, die Forderung ohne Mitwirkung des Gläubigers einzuziehen, hat er für die ordnungsmäßige Einziehung zu sorgen. Von der Einziehung hat er den Gläubiger unverzüglich zu benachrichtigen, sofern nicht die Benachrichtigung untunlich ist.</w:t>
      </w:r>
    </w:p>
    <w:p>
      <w:r>
        <w:rPr>
          <w:color w:val="555555"/>
          <w:sz w:val="17"/>
        </w:rPr>
        <w:t xml:space="preserve">Zitiervorschlag: § 1285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https://recht.nulegal.eu/gesetze/BGB/1285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