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1284 BGB — Abweichende Vereinbarungen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§§ 1281 bis 1283 finden keine Anwendung, soweit der Pfandgläubiger und der Gläubiger ein anderes vereinbaren.</w:t>
      </w:r>
    </w:p>
    <w:p>
      <w:r>
        <w:rPr>
          <w:color w:val="555555"/>
          <w:sz w:val="17"/>
        </w:rPr>
        <w:t xml:space="preserve">Zitiervorschlag: § 1284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https://recht.nulegal.eu/gesetze/BGB/1284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