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1240 BGB — Gold- und Silbersachen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Gold- und Silbersachen dürfen nicht unter dem Gold- oder Silberwert zugeschlagen werden.</w:t>
      </w:r>
    </w:p>
    <w:p>
      <w:r>
        <w:t xml:space="preserve">(2) Wird ein genügendes Gebot nicht abgegeben, so kann der Verkauf durch eine zur öffentlichen Versteigerung befugte Person aus freier Hand zu einem den Gold- oder Silberwert erreichenden Preis erfolgen.</w:t>
      </w:r>
    </w:p>
    <w:p>
      <w:r>
        <w:rPr>
          <w:color w:val="555555"/>
          <w:sz w:val="17"/>
        </w:rPr>
        <w:t xml:space="preserve">Zitiervorschlag: § 1240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https://recht.nulegal.eu/gesetze/BGB/1240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