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1224 BGB — Befriedigung durch Hinterlegung oder Aufrechnung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Befriedigung des Pfandgläubigers durch den Verpfänder kann auch durch Hinterlegung oder durch Aufrechnung erfolgen.</w:t>
      </w:r>
    </w:p>
    <w:p>
      <w:r>
        <w:rPr>
          <w:color w:val="555555"/>
          <w:sz w:val="17"/>
        </w:rPr>
        <w:t xml:space="preserve">Zitiervorschlag: § 1224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