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1218 BGB — Rechte des Verpfänders bei drohendem Verderb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Verderb des Pfandes oder eine wesentliche Minderung des Wertes zu besorgen, so kann der Verpfänder die Rückgabe des Pfandes gegen anderweitige Sicherheitsleistung verlangen; die Sicherheitsleistung durch Bürgen ist ausgeschlossen.</w:t>
      </w:r>
    </w:p>
    <w:p>
      <w:r>
        <w:t xml:space="preserve">(2) Der Pfandgläubiger hat dem Verpfänder von dem drohenden Verderb unverzüglich Anzeige zu machen, sofern nicht die Anzeige untunlich ist.</w:t>
      </w:r>
    </w:p>
    <w:p>
      <w:r>
        <w:rPr>
          <w:color w:val="555555"/>
          <w:sz w:val="17"/>
        </w:rPr>
        <w:t xml:space="preserve">Zitiervorschlag: § 1218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