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1191 BGB — Gesetzlicher Inhalt der Grundschuld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Grundstück kann in der Weise belastet werden, dass an denjenigen, zu dessen Gunsten die Belastung erfolgt, eine bestimmte Geldsumme aus dem Grundstück zu zahlen ist (Grundschuld).</w:t>
      </w:r>
    </w:p>
    <w:p>
      <w:r>
        <w:t xml:space="preserve">(2) Die Belastung kann auch in der Weise erfolgen, dass Zinsen von der Geldsumme sowie andere Nebenleistungen aus dem Grundstück zu entrichten sind.</w:t>
      </w:r>
    </w:p>
    <w:p>
      <w:r>
        <w:rPr>
          <w:color w:val="555555"/>
          <w:sz w:val="17"/>
        </w:rPr>
        <w:t xml:space="preserve">Zitiervorschlag: § 1191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https://recht.nulegal.eu/gesetze/BGB/1191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